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D3D3D"/>
          <w:sz w:val="21"/>
          <w:szCs w:val="21"/>
        </w:rPr>
      </w:pPr>
      <w:r>
        <w:rPr>
          <w:rStyle w:val="a4"/>
          <w:rFonts w:hint="eastAsia"/>
          <w:color w:val="3D3D3D"/>
          <w:sz w:val="32"/>
          <w:szCs w:val="32"/>
        </w:rPr>
        <w:t>第一部分  2018年度部门决算公开文档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一、</w:t>
      </w:r>
      <w:r>
        <w:rPr>
          <w:rStyle w:val="a4"/>
          <w:rFonts w:ascii="Times New Roman" w:hAnsi="Times New Roman" w:cs="Times New Roman"/>
          <w:b w:val="0"/>
          <w:bCs w:val="0"/>
          <w:color w:val="3D3D3D"/>
          <w:sz w:val="14"/>
          <w:szCs w:val="14"/>
        </w:rPr>
        <w:t>  </w:t>
      </w: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嘉兴市城乡规划建设管理委员会单位概况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（一）</w:t>
      </w: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部门职责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（二）</w:t>
      </w: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机构设置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hint="eastAsia"/>
          <w:color w:val="3D3D3D"/>
          <w:sz w:val="30"/>
          <w:szCs w:val="30"/>
        </w:rPr>
        <w:t>二、</w:t>
      </w:r>
      <w:r>
        <w:rPr>
          <w:rFonts w:ascii="Times New Roman" w:hAnsi="Times New Roman" w:cs="Times New Roman"/>
          <w:color w:val="3D3D3D"/>
          <w:sz w:val="14"/>
          <w:szCs w:val="14"/>
        </w:rPr>
        <w:t>  </w:t>
      </w: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嘉兴市城乡规划建设管理委员会2018年度部门决算公开表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三、嘉兴市城乡规划建设管理委员会2018年度部门决算情况说明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（一）收入支出决算总体情况说明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（二）收入决算情况说明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（三）支出决算情况说明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（四）财政拨款收入支出决算总体情况说明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（五）一般公共预算财政拨款支出决算情况说明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（六）一般公共预算财政拨款基本支出决算情况说明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（七）政府性基金财政拨款支出决算情况说明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（八）2018年度一般公共预算财政拨款“三公”经费支出决算情况说明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（九）部门预算绩效情况说明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2"/>
          <w:szCs w:val="32"/>
        </w:rPr>
        <w:t>（十）其他重要事项的情况说明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b w:val="0"/>
          <w:bCs w:val="0"/>
          <w:color w:val="3D3D3D"/>
          <w:sz w:val="30"/>
          <w:szCs w:val="30"/>
        </w:rPr>
        <w:t>四、名词解释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Style w:val="a4"/>
          <w:rFonts w:hint="eastAsia"/>
          <w:color w:val="3D3D3D"/>
          <w:sz w:val="32"/>
          <w:szCs w:val="32"/>
        </w:rPr>
        <w:t>第二部分  2018年度部门决算公开表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01</w:t>
      </w:r>
      <w:r>
        <w:rPr>
          <w:rFonts w:hint="eastAsia"/>
          <w:color w:val="3D3D3D"/>
          <w:sz w:val="30"/>
          <w:szCs w:val="30"/>
        </w:rPr>
        <w:t>表收入支出决算总表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lastRenderedPageBreak/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02</w:t>
      </w:r>
      <w:r>
        <w:rPr>
          <w:rFonts w:hint="eastAsia"/>
          <w:color w:val="3D3D3D"/>
          <w:sz w:val="30"/>
          <w:szCs w:val="30"/>
        </w:rPr>
        <w:t>表收入决算表（分单位）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03</w:t>
      </w:r>
      <w:r>
        <w:rPr>
          <w:rFonts w:hint="eastAsia"/>
          <w:color w:val="3D3D3D"/>
          <w:sz w:val="30"/>
          <w:szCs w:val="30"/>
        </w:rPr>
        <w:t>表收入决算表（分科目）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04</w:t>
      </w:r>
      <w:r>
        <w:rPr>
          <w:rFonts w:hint="eastAsia"/>
          <w:color w:val="3D3D3D"/>
          <w:sz w:val="30"/>
          <w:szCs w:val="30"/>
        </w:rPr>
        <w:t>表支出决算表（分单位）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05</w:t>
      </w:r>
      <w:r>
        <w:rPr>
          <w:rFonts w:hint="eastAsia"/>
          <w:color w:val="3D3D3D"/>
          <w:sz w:val="30"/>
          <w:szCs w:val="30"/>
        </w:rPr>
        <w:t>表支出决算表（分科目）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06</w:t>
      </w:r>
      <w:r>
        <w:rPr>
          <w:rFonts w:hint="eastAsia"/>
          <w:color w:val="3D3D3D"/>
          <w:sz w:val="30"/>
          <w:szCs w:val="30"/>
        </w:rPr>
        <w:t>表财政拨款收入支出决算总表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07</w:t>
      </w:r>
      <w:r>
        <w:rPr>
          <w:rFonts w:hint="eastAsia"/>
          <w:color w:val="3D3D3D"/>
          <w:sz w:val="30"/>
          <w:szCs w:val="30"/>
        </w:rPr>
        <w:t>表一般公共预算财政拨款支出决算表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08</w:t>
      </w:r>
      <w:r>
        <w:rPr>
          <w:rFonts w:hint="eastAsia"/>
          <w:color w:val="3D3D3D"/>
          <w:sz w:val="30"/>
          <w:szCs w:val="30"/>
        </w:rPr>
        <w:t>表一般公共预算财政拨款基本支出决算表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09</w:t>
      </w:r>
      <w:r>
        <w:rPr>
          <w:rFonts w:hint="eastAsia"/>
          <w:color w:val="3D3D3D"/>
          <w:sz w:val="30"/>
          <w:szCs w:val="30"/>
        </w:rPr>
        <w:t>表政府性基金预算财政拨款收入支出决算表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hint="eastAsia"/>
          <w:color w:val="3D3D3D"/>
          <w:sz w:val="30"/>
          <w:szCs w:val="30"/>
        </w:rPr>
        <w:t>公开</w:t>
      </w:r>
      <w:r>
        <w:rPr>
          <w:rFonts w:ascii="微软雅黑" w:eastAsia="微软雅黑" w:hAnsi="微软雅黑" w:hint="eastAsia"/>
          <w:color w:val="3D3D3D"/>
          <w:sz w:val="30"/>
          <w:szCs w:val="30"/>
        </w:rPr>
        <w:t>10</w:t>
      </w:r>
      <w:r>
        <w:rPr>
          <w:rFonts w:hint="eastAsia"/>
          <w:color w:val="3D3D3D"/>
          <w:sz w:val="30"/>
          <w:szCs w:val="30"/>
        </w:rPr>
        <w:t>表一般公共预算财政拨款“三公”经费支出决算表</w:t>
      </w:r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hyperlink r:id="rId4" w:history="1">
        <w:r>
          <w:rPr>
            <w:noProof/>
            <w:color w:val="333333"/>
            <w:sz w:val="30"/>
            <w:szCs w:val="30"/>
          </w:rPr>
          <w:drawing>
            <wp:inline distT="0" distB="0" distL="0" distR="0">
              <wp:extent cx="152400" cy="152400"/>
              <wp:effectExtent l="0" t="0" r="0" b="0"/>
              <wp:docPr id="2" name="图片 2" descr="http://www.jiaxing.gov.cn/module/jslib/icons/word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jiaxing.gov.cn/module/jslib/icons/word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hint="eastAsia"/>
            <w:color w:val="333333"/>
            <w:sz w:val="30"/>
            <w:szCs w:val="30"/>
          </w:rPr>
          <w:t>嘉兴市城乡规划建设管理委员会2018年部门决算公开.doc</w:t>
        </w:r>
      </w:hyperlink>
    </w:p>
    <w:p w:rsidR="006E12B3" w:rsidRDefault="006E12B3" w:rsidP="006E12B3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3D3D3D"/>
          <w:sz w:val="21"/>
          <w:szCs w:val="21"/>
        </w:rPr>
      </w:pPr>
      <w:hyperlink r:id="rId6" w:history="1">
        <w:r>
          <w:rPr>
            <w:noProof/>
            <w:color w:val="333333"/>
            <w:sz w:val="30"/>
            <w:szCs w:val="30"/>
          </w:rPr>
          <w:drawing>
            <wp:inline distT="0" distB="0" distL="0" distR="0">
              <wp:extent cx="152400" cy="152400"/>
              <wp:effectExtent l="0" t="0" r="0" b="0"/>
              <wp:docPr id="1" name="图片 1" descr="http://www.jiaxing.gov.cn/module/jslib/icons/excel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jiaxing.gov.cn/module/jslib/icons/excel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hint="eastAsia"/>
            <w:color w:val="333333"/>
            <w:sz w:val="30"/>
            <w:szCs w:val="30"/>
          </w:rPr>
          <w:t>嘉兴市城乡规划建设管理委员会2018年部门决算公开表.xls</w:t>
        </w:r>
      </w:hyperlink>
    </w:p>
    <w:p w:rsidR="00485B40" w:rsidRDefault="00485B40">
      <w:bookmarkStart w:id="0" w:name="_GoBack"/>
      <w:bookmarkEnd w:id="0"/>
    </w:p>
    <w:sectPr w:rsidR="0048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E"/>
    <w:rsid w:val="00485B40"/>
    <w:rsid w:val="00680F1E"/>
    <w:rsid w:val="006E12B3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C9742-7672-489C-A2BC-ED790D6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2B3"/>
    <w:rPr>
      <w:b/>
      <w:bCs/>
    </w:rPr>
  </w:style>
  <w:style w:type="character" w:styleId="a5">
    <w:name w:val="Hyperlink"/>
    <w:basedOn w:val="a0"/>
    <w:uiPriority w:val="99"/>
    <w:semiHidden/>
    <w:unhideWhenUsed/>
    <w:rsid w:val="006E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xing.gov.cn/module/download/downfile.jsp?classid=0&amp;filename=77d6cdd08dc043a9bd234f642d25f84c.xl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jiaxing.gov.cn/module/download/downfile.jsp?classid=0&amp;filename=67b0c99d95e14eb4a7ff49b704e3705b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严汉锋(yanhf)</dc:creator>
  <cp:keywords/>
  <dc:description/>
  <cp:lastModifiedBy>严汉锋(yanhf)</cp:lastModifiedBy>
  <cp:revision>3</cp:revision>
  <dcterms:created xsi:type="dcterms:W3CDTF">2021-02-09T02:53:00Z</dcterms:created>
  <dcterms:modified xsi:type="dcterms:W3CDTF">2021-02-09T02:53:00Z</dcterms:modified>
</cp:coreProperties>
</file>